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D4A5B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244B9D" w:rsidRPr="00244B9D" w:rsidRDefault="00244B9D" w:rsidP="00244B9D">
            <w:pPr>
              <w:pStyle w:val="Bezmezer"/>
              <w:spacing w:line="360" w:lineRule="auto"/>
              <w:ind w:left="430" w:right="-294"/>
              <w:jc w:val="both"/>
              <w:rPr>
                <w:rFonts w:ascii="Calibri" w:hAnsi="Calibri" w:cs="Calibri"/>
                <w:sz w:val="28"/>
                <w:szCs w:val="24"/>
                <w:lang w:eastAsia="cs-CZ"/>
              </w:rPr>
            </w:pPr>
            <w:r w:rsidRPr="00244B9D">
              <w:rPr>
                <w:rFonts w:ascii="Calibri" w:hAnsi="Calibri" w:cs="Calibri"/>
                <w:noProof/>
                <w:sz w:val="24"/>
                <w:lang w:eastAsia="cs-CZ"/>
              </w:rPr>
              <w:t xml:space="preserve">Např. rodině po úhradě všech nezbytných výdajů zůstane na měsíc 8000,--Kč. Pokud si rodina stanoví týdenní limit, vychází, že v měsíci, který á 4 týdny, může rodina utratit 2000,--Kč týdně nebo může denně utratit 266,--Kč (8000,--Kč se vydělí počtem dní v měsíci). Je důležité, aby rodina měla větší příjmy než výdaje, pokd je to naopak, rodina se dostává do dluhové pasti, dluhy potom není schopna splácet. </w:t>
            </w:r>
          </w:p>
          <w:p w:rsidR="00801943" w:rsidRDefault="00244B9D" w:rsidP="00244B9D">
            <w:pPr>
              <w:spacing w:line="360" w:lineRule="auto"/>
              <w:ind w:left="430"/>
              <w:contextualSpacing/>
              <w:rPr>
                <w:rFonts w:ascii="Calibri" w:hAnsi="Calibri" w:cs="Calibri"/>
                <w:b/>
                <w:color w:val="808080" w:themeColor="background1" w:themeShade="80"/>
                <w:sz w:val="28"/>
              </w:rPr>
            </w:pPr>
            <w:r w:rsidRPr="00244B9D">
              <w:rPr>
                <w:rFonts w:ascii="Calibri" w:hAnsi="Calibri" w:cs="Calibri"/>
                <w:b/>
                <w:color w:val="808080" w:themeColor="background1" w:themeShade="80"/>
                <w:sz w:val="28"/>
              </w:rPr>
              <w:t>Jak sestavit rodinný rozpočet</w:t>
            </w:r>
          </w:p>
          <w:p w:rsidR="00244B9D" w:rsidRDefault="00244B9D" w:rsidP="009F6A5B">
            <w:pPr>
              <w:pStyle w:val="Bezmezer"/>
              <w:numPr>
                <w:ilvl w:val="0"/>
                <w:numId w:val="15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sz w:val="24"/>
              </w:rPr>
            </w:pPr>
            <w:r w:rsidRPr="00244B9D">
              <w:rPr>
                <w:rFonts w:ascii="Calibri" w:hAnsi="Calibri" w:cs="Calibri"/>
                <w:sz w:val="24"/>
              </w:rPr>
              <w:t xml:space="preserve">Základem je klasické </w:t>
            </w:r>
            <w:r w:rsidRPr="00244B9D">
              <w:rPr>
                <w:rFonts w:ascii="Calibri" w:hAnsi="Calibri" w:cs="Calibri"/>
                <w:i/>
                <w:sz w:val="24"/>
              </w:rPr>
              <w:t>má dáti / dal</w:t>
            </w:r>
            <w:r w:rsidRPr="00244B9D">
              <w:rPr>
                <w:rFonts w:ascii="Calibri" w:hAnsi="Calibri" w:cs="Calibri"/>
                <w:sz w:val="24"/>
              </w:rPr>
              <w:t xml:space="preserve"> přeměněné na </w:t>
            </w:r>
            <w:r w:rsidRPr="00244B9D">
              <w:rPr>
                <w:rFonts w:ascii="Calibri" w:hAnsi="Calibri" w:cs="Calibri"/>
                <w:i/>
                <w:sz w:val="24"/>
              </w:rPr>
              <w:t>máme/vydáme.</w:t>
            </w:r>
            <w:r w:rsidRPr="00244B9D">
              <w:rPr>
                <w:rFonts w:ascii="Calibri" w:hAnsi="Calibri" w:cs="Calibri"/>
                <w:sz w:val="24"/>
              </w:rPr>
              <w:t xml:space="preserve"> Na jedné straně rozpočtu jsou tak uvedeny veškeré příjmy domácnosti, na druhé všechny pravidelné výdaje (nájem, elektřina, plyn, nákup potravin, benzínu, jízdních dokladů…). </w:t>
            </w:r>
          </w:p>
          <w:p w:rsidR="00244B9D" w:rsidRPr="00244B9D" w:rsidRDefault="00244B9D" w:rsidP="009F6A5B">
            <w:pPr>
              <w:pStyle w:val="Bezmezer"/>
              <w:numPr>
                <w:ilvl w:val="0"/>
                <w:numId w:val="15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sz w:val="24"/>
              </w:rPr>
            </w:pPr>
            <w:r w:rsidRPr="00244B9D">
              <w:rPr>
                <w:rFonts w:ascii="Calibri" w:hAnsi="Calibri" w:cs="Calibri"/>
                <w:sz w:val="24"/>
              </w:rPr>
              <w:t xml:space="preserve">Po jejich odečtení dojdeme k částce, kterou je dále potřeba rozdělit. Většinou se nechává sedmdesát až osmdesát procent z této sumy na aktuální výdaje (nákup oblečení, dárků, výměna pneumatik.). </w:t>
            </w:r>
          </w:p>
          <w:p w:rsidR="00244B9D" w:rsidRPr="00244B9D" w:rsidRDefault="00244B9D" w:rsidP="00244B9D">
            <w:pPr>
              <w:spacing w:line="360" w:lineRule="auto"/>
              <w:ind w:left="430"/>
              <w:contextualSpacing/>
              <w:rPr>
                <w:rFonts w:ascii="Calibri" w:hAnsi="Calibri" w:cs="Calibri"/>
                <w:b/>
                <w:sz w:val="24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8F" w:rsidRPr="00B81E8F" w:rsidRDefault="00244B9D" w:rsidP="009F6A5B">
            <w:pPr>
              <w:pStyle w:val="Odstavecseseznamem"/>
              <w:numPr>
                <w:ilvl w:val="0"/>
                <w:numId w:val="15"/>
              </w:numPr>
              <w:spacing w:after="100" w:afterAutospacing="1" w:line="360" w:lineRule="auto"/>
              <w:ind w:left="425" w:right="423" w:hanging="283"/>
              <w:jc w:val="both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</w:pPr>
            <w:r w:rsidRPr="00244B9D">
              <w:rPr>
                <w:rFonts w:ascii="Calibri" w:hAnsi="Calibri" w:cs="Calibri"/>
                <w:sz w:val="24"/>
              </w:rPr>
              <w:t>Zbylých dvacet až třicet procent je vhodné</w:t>
            </w:r>
            <w:r w:rsidRPr="00244B9D">
              <w:rPr>
                <w:rFonts w:ascii="Calibri" w:hAnsi="Calibri" w:cs="Calibri"/>
                <w:sz w:val="24"/>
              </w:rPr>
              <w:t xml:space="preserve"> </w:t>
            </w:r>
            <w:r w:rsidRPr="00244B9D">
              <w:rPr>
                <w:rFonts w:ascii="Calibri" w:hAnsi="Calibri" w:cs="Calibri"/>
                <w:sz w:val="24"/>
              </w:rPr>
              <w:t>uložit takzvaně na horší časy, tedy vytvářet rezervu</w:t>
            </w:r>
            <w:r w:rsidRPr="00244B9D">
              <w:rPr>
                <w:rFonts w:ascii="Calibri" w:hAnsi="Calibri" w:cs="Calibri"/>
                <w:sz w:val="24"/>
              </w:rPr>
              <w:t xml:space="preserve"> </w:t>
            </w:r>
            <w:r w:rsidRPr="00244B9D">
              <w:rPr>
                <w:rFonts w:ascii="Calibri" w:hAnsi="Calibri" w:cs="Calibri"/>
                <w:sz w:val="24"/>
              </w:rPr>
              <w:t xml:space="preserve">pro nečekané výdaje a mimořádné </w:t>
            </w:r>
            <w:r w:rsidRPr="00B81E8F">
              <w:rPr>
                <w:rFonts w:ascii="Calibri" w:hAnsi="Calibri" w:cs="Calibri"/>
                <w:sz w:val="24"/>
                <w:szCs w:val="24"/>
              </w:rPr>
              <w:t>situace.</w:t>
            </w:r>
          </w:p>
          <w:p w:rsidR="00B81E8F" w:rsidRDefault="002014CD" w:rsidP="009F6A5B">
            <w:pPr>
              <w:pStyle w:val="Odstavecseseznamem"/>
              <w:numPr>
                <w:ilvl w:val="0"/>
                <w:numId w:val="15"/>
              </w:numPr>
              <w:spacing w:after="100" w:afterAutospacing="1" w:line="360" w:lineRule="auto"/>
              <w:ind w:left="425" w:right="423" w:hanging="283"/>
              <w:jc w:val="both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</w:pPr>
            <w:r>
              <w:rPr>
                <w:rFonts w:ascii="Calibri" w:hAnsi="Calibri" w:cs="Calibri"/>
                <w:b/>
                <w:noProof/>
                <w:color w:val="FFFFFF" w:themeColor="background1"/>
                <w:sz w:val="28"/>
                <w:lang w:eastAsia="cs-CZ"/>
              </w:rPr>
              <w:drawing>
                <wp:anchor distT="0" distB="0" distL="114300" distR="114300" simplePos="0" relativeHeight="251730944" behindDoc="0" locked="0" layoutInCell="1" allowOverlap="1" wp14:anchorId="35CA449D" wp14:editId="2BB7078A">
                  <wp:simplePos x="0" y="0"/>
                  <wp:positionH relativeFrom="column">
                    <wp:posOffset>1934448</wp:posOffset>
                  </wp:positionH>
                  <wp:positionV relativeFrom="paragraph">
                    <wp:posOffset>740047</wp:posOffset>
                  </wp:positionV>
                  <wp:extent cx="1209238" cy="511628"/>
                  <wp:effectExtent l="0" t="0" r="0" b="3175"/>
                  <wp:wrapNone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sWSV87BJG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238" cy="51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Existují v zásadě dvě možnosti, jak vyrovnávat nesoulad mezi </w:t>
            </w:r>
            <w:r w:rsidR="00B81E8F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>příjmy a výdaji domácnosti, a to buď</w:t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 snižova</w:t>
            </w:r>
            <w:r w:rsidR="00B81E8F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>t výdaje</w:t>
            </w:r>
            <w:r w:rsid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>,</w:t>
            </w:r>
            <w:r w:rsidR="00B81E8F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 nebo zvyšovat příjmy.</w:t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 </w:t>
            </w:r>
          </w:p>
          <w:p w:rsidR="00B81E8F" w:rsidRPr="00B81E8F" w:rsidRDefault="00B81E8F" w:rsidP="00B81E8F">
            <w:pPr>
              <w:pStyle w:val="Odstavecseseznamem"/>
              <w:spacing w:after="100" w:afterAutospacing="1" w:line="360" w:lineRule="auto"/>
              <w:ind w:left="425" w:right="423"/>
              <w:jc w:val="both"/>
              <w:rPr>
                <w:rFonts w:ascii="Calibri" w:eastAsia="Times New Roman" w:hAnsi="Calibri" w:cs="Calibri"/>
                <w:color w:val="000000"/>
                <w:kern w:val="0"/>
                <w:sz w:val="12"/>
                <w:szCs w:val="12"/>
                <w:lang w:eastAsia="cs-CZ"/>
                <w14:ligatures w14:val="none"/>
              </w:rPr>
            </w:pPr>
          </w:p>
          <w:p w:rsidR="00B81E8F" w:rsidRPr="00B81E8F" w:rsidRDefault="00B81E8F" w:rsidP="009F6A5B">
            <w:pPr>
              <w:pStyle w:val="Odstavecseseznamem"/>
              <w:numPr>
                <w:ilvl w:val="0"/>
                <w:numId w:val="16"/>
              </w:numPr>
              <w:spacing w:before="240" w:after="100" w:afterAutospacing="1" w:line="360" w:lineRule="auto"/>
              <w:ind w:left="425" w:right="423"/>
              <w:jc w:val="both"/>
              <w:rPr>
                <w:rFonts w:ascii="Calibri" w:eastAsia="Times New Roman" w:hAnsi="Calibri" w:cs="Calibri"/>
                <w:b/>
                <w:color w:val="808080" w:themeColor="background1" w:themeShade="80"/>
                <w:kern w:val="0"/>
                <w:sz w:val="24"/>
                <w:szCs w:val="24"/>
                <w:lang w:eastAsia="cs-CZ"/>
                <w14:ligatures w14:val="none"/>
              </w:rPr>
            </w:pPr>
            <w:r w:rsidRPr="00B81E8F">
              <w:rPr>
                <w:rFonts w:ascii="Calibri" w:eastAsia="Times New Roman" w:hAnsi="Calibri" w:cs="Calibri"/>
                <w:b/>
                <w:color w:val="808080" w:themeColor="background1" w:themeShade="80"/>
                <w:kern w:val="0"/>
                <w:sz w:val="24"/>
                <w:szCs w:val="24"/>
                <w:lang w:eastAsia="cs-CZ"/>
                <w14:ligatures w14:val="none"/>
              </w:rPr>
              <w:t>Snižovat výdaje</w:t>
            </w:r>
          </w:p>
          <w:p w:rsidR="00B81E8F" w:rsidRDefault="00B81E8F" w:rsidP="009F6A5B">
            <w:pPr>
              <w:pStyle w:val="Odstavecseseznamem"/>
              <w:numPr>
                <w:ilvl w:val="0"/>
                <w:numId w:val="15"/>
              </w:numPr>
              <w:spacing w:after="100" w:afterAutospacing="1" w:line="360" w:lineRule="auto"/>
              <w:ind w:left="425" w:right="423" w:hanging="283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  <w14:ligatures w14:val="none"/>
              </w:rPr>
            </w:pPr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>L</w:t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ze šetřením, to znamená buď úplným vzdáním se </w:t>
            </w:r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kupování </w:t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určitého zboží či služby, nebo </w:t>
            </w:r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nalezením levnější varianty </w:t>
            </w:r>
            <w:bookmarkStart w:id="0" w:name="_GoBack"/>
            <w:bookmarkEnd w:id="0"/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>určité věci</w:t>
            </w:r>
            <w:r w:rsidR="00244B9D" w:rsidRPr="00B81E8F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  <w14:ligatures w14:val="none"/>
              </w:rPr>
              <w:t xml:space="preserve">. </w:t>
            </w:r>
          </w:p>
          <w:p w:rsidR="00B81E8F" w:rsidRPr="00B81E8F" w:rsidRDefault="00B81E8F" w:rsidP="00B81E8F">
            <w:pPr>
              <w:pStyle w:val="Odstavecseseznamem"/>
              <w:spacing w:after="100" w:afterAutospacing="1" w:line="360" w:lineRule="auto"/>
              <w:ind w:left="425" w:right="423"/>
              <w:jc w:val="both"/>
              <w:rPr>
                <w:rFonts w:ascii="Calibri" w:eastAsia="Times New Roman" w:hAnsi="Calibri" w:cs="Calibri"/>
                <w:color w:val="000000"/>
                <w:kern w:val="0"/>
                <w:sz w:val="12"/>
                <w:szCs w:val="12"/>
                <w:lang w:eastAsia="cs-CZ"/>
                <w14:ligatures w14:val="none"/>
              </w:rPr>
            </w:pPr>
          </w:p>
          <w:p w:rsidR="00B81E8F" w:rsidRPr="00B81E8F" w:rsidRDefault="00B81E8F" w:rsidP="009F6A5B">
            <w:pPr>
              <w:pStyle w:val="Odstavecseseznamem"/>
              <w:numPr>
                <w:ilvl w:val="0"/>
                <w:numId w:val="17"/>
              </w:numPr>
              <w:spacing w:after="100" w:afterAutospacing="1" w:line="360" w:lineRule="auto"/>
              <w:ind w:left="425" w:right="423"/>
              <w:jc w:val="both"/>
              <w:rPr>
                <w:rFonts w:ascii="Calibri" w:eastAsia="Times New Roman" w:hAnsi="Calibri" w:cs="Calibri"/>
                <w:b/>
                <w:color w:val="808080" w:themeColor="background1" w:themeShade="80"/>
                <w:kern w:val="0"/>
                <w:sz w:val="24"/>
                <w:szCs w:val="18"/>
                <w:lang w:eastAsia="cs-CZ"/>
                <w14:ligatures w14:val="none"/>
              </w:rPr>
            </w:pPr>
            <w:r w:rsidRPr="00B81E8F">
              <w:rPr>
                <w:rFonts w:ascii="Calibri" w:eastAsia="Times New Roman" w:hAnsi="Calibri" w:cs="Calibri"/>
                <w:b/>
                <w:color w:val="808080" w:themeColor="background1" w:themeShade="80"/>
                <w:kern w:val="0"/>
                <w:sz w:val="24"/>
                <w:szCs w:val="18"/>
                <w:lang w:eastAsia="cs-CZ"/>
                <w14:ligatures w14:val="none"/>
              </w:rPr>
              <w:t>Zvyšovat příjmy</w:t>
            </w:r>
          </w:p>
          <w:p w:rsidR="00B81E8F" w:rsidRDefault="00B81E8F" w:rsidP="009F6A5B">
            <w:pPr>
              <w:pStyle w:val="Odstavecseseznamem"/>
              <w:numPr>
                <w:ilvl w:val="0"/>
                <w:numId w:val="15"/>
              </w:numPr>
              <w:spacing w:after="100" w:afterAutospacing="1" w:line="360" w:lineRule="auto"/>
              <w:ind w:left="425" w:right="423" w:hanging="283"/>
              <w:jc w:val="both"/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  <w:t>Oproti snižování výdajů</w:t>
            </w:r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  <w:t xml:space="preserve"> je zvyšování příjmu záležitost</w:t>
            </w:r>
            <w:r w:rsidR="00244B9D"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  <w:t xml:space="preserve"> převážně dlouhodobá. Lze jej dosáhnout především dosažením vyššího vzdělání, rekvalifikací nebo změnou oboru, jež zvýší možnosti lépe placeného uplatnění na trhu práce. </w:t>
            </w:r>
          </w:p>
          <w:p w:rsidR="00244B9D" w:rsidRPr="00B81E8F" w:rsidRDefault="00244B9D" w:rsidP="009F6A5B">
            <w:pPr>
              <w:pStyle w:val="Odstavecseseznamem"/>
              <w:numPr>
                <w:ilvl w:val="0"/>
                <w:numId w:val="15"/>
              </w:numPr>
              <w:spacing w:after="100" w:afterAutospacing="1" w:line="360" w:lineRule="auto"/>
              <w:ind w:left="425" w:right="423" w:hanging="283"/>
              <w:jc w:val="both"/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</w:pPr>
            <w:r w:rsidRPr="00B81E8F">
              <w:rPr>
                <w:rFonts w:ascii="Calibri" w:eastAsia="Times New Roman" w:hAnsi="Calibri" w:cs="Calibri"/>
                <w:color w:val="000000"/>
                <w:kern w:val="0"/>
                <w:sz w:val="24"/>
                <w:szCs w:val="18"/>
                <w:lang w:eastAsia="cs-CZ"/>
                <w14:ligatures w14:val="none"/>
              </w:rPr>
              <w:t xml:space="preserve">V kratším časovém horizontu lze příjem navýšit druhým a dalším pracovním úvazkem (např. částečným), prací na dohodu či změnou zaměstnavatele. </w:t>
            </w:r>
          </w:p>
          <w:p w:rsidR="00801943" w:rsidRPr="001D2221" w:rsidRDefault="00801943" w:rsidP="00B81E8F">
            <w:pPr>
              <w:spacing w:after="100" w:afterAutospacing="1" w:line="240" w:lineRule="auto"/>
              <w:jc w:val="both"/>
              <w:rPr>
                <w:rFonts w:ascii="Calibri" w:hAnsi="Calibri" w:cs="Calibri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D4A5B" w:rsidRDefault="00801943" w:rsidP="009D4A5B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6B63BE6B" wp14:editId="6C8CFA77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7771A123" wp14:editId="5D3FA9EF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6E671727" wp14:editId="03F03180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30A7B891" wp14:editId="2D606DF1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6766732A" wp14:editId="605D106F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6D4C6E07" wp14:editId="2825FE7A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D4A5B">
              <w:rPr>
                <w:rFonts w:ascii="Calibri" w:hAnsi="Calibri" w:cs="Calibri"/>
              </w:rPr>
              <w:t xml:space="preserve">Vzájemné soužití o.p.s., </w:t>
            </w:r>
            <w:r w:rsidR="00801943" w:rsidRPr="009D4A5B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D4A5B">
              <w:rPr>
                <w:rFonts w:ascii="Calibri" w:hAnsi="Calibri" w:cs="Calibri"/>
              </w:rPr>
              <w:t>Čiriklano</w:t>
            </w:r>
            <w:proofErr w:type="spellEnd"/>
            <w:r w:rsidR="00801943" w:rsidRPr="009D4A5B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D4A5B">
              <w:rPr>
                <w:rFonts w:ascii="Calibri" w:hAnsi="Calibri" w:cs="Calibri"/>
              </w:rPr>
              <w:t>Kher</w:t>
            </w:r>
            <w:proofErr w:type="spellEnd"/>
            <w:r w:rsidR="00801943" w:rsidRPr="009D4A5B">
              <w:rPr>
                <w:rFonts w:ascii="Calibri" w:hAnsi="Calibri" w:cs="Calibri"/>
              </w:rPr>
              <w:br/>
              <w:t>Bieblova 6, 702 00 Ostrava</w:t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 w:rsidRPr="009D4A5B">
              <w:rPr>
                <w:rFonts w:ascii="Calibri" w:hAnsi="Calibri" w:cs="Calibri"/>
                <w:b/>
                <w:i/>
                <w:sz w:val="32"/>
              </w:rPr>
              <w:br/>
              <w:t>ve spolupráci s OSPOD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3D03B5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4A05294" wp14:editId="258CE3D0">
                      <wp:simplePos x="0" y="0"/>
                      <wp:positionH relativeFrom="column">
                        <wp:posOffset>-453587</wp:posOffset>
                      </wp:positionH>
                      <wp:positionV relativeFrom="paragraph">
                        <wp:posOffset>353052</wp:posOffset>
                      </wp:positionV>
                      <wp:extent cx="3177540" cy="1483360"/>
                      <wp:effectExtent l="0" t="0" r="0" b="254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7540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3D03B5" w:rsidRPr="00A5468C" w:rsidRDefault="00A5468C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808080" w:themeColor="background1" w:themeShade="80"/>
                                      <w:sz w:val="44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A5468C">
                                    <w:rPr>
                                      <w:rFonts w:ascii="Calibri" w:hAnsi="Calibri"/>
                                      <w:b/>
                                      <w:color w:val="808080" w:themeColor="background1" w:themeShade="80"/>
                                      <w:sz w:val="56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HOSPODAŘENÍ RODINY V DOMÁCNOSTECH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4A0529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5.7pt;margin-top:27.8pt;width:250.2pt;height:116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B5eMAIAAFAEAAAOAAAAZHJzL2Uyb0RvYy54bWysVNuO2jAQfa/Uf7D8XsJtL40IK7orqkpo&#10;dyWo9tk4DkRKPK5tSOgf9Tv6Yz12gKXbPlV9MeOZk/HMOTNM7tq6YntlXUk644NenzOlJeWl3mT8&#10;62r+4ZYz54XORUVaZfygHL+bvn83aUyqhrSlKleWIYl2aWMyvvXepEni5FbVwvXIKI1gQbYWHle7&#10;SXIrGmSvq2TY718nDdncWJLKOXgfuiCfxvxFoaR/KgqnPKsyjtp8PG081+FMphORbqww21IeyxD/&#10;UEUtSo1Hz6kehBdsZ8s/UtWltOSo8D1JdUJFUUoVe0A3g/6bbpZbYVTsBeQ4c6bJ/b+08nH/bFmZ&#10;QzsopUUNjVaq9bT/+YMZqhSDHyQ1xqXALg3Qvv1ELT44+R2cofe2sHX4RVcMcdB9OFOMlEzCORrc&#10;3FyNEZKIDca3o9F1FCF5/dxY5z8rqlkwMm6hYaRW7BfOoxRAT5DwmqZ5WVVRx0r/5gAweJJQe1dj&#10;sHy7bo8NrSk/oB9L3Vg4I+cl3lwI55+FxRygTsy2f8JRVNRknI4WZ1uy3//mD3jIgyhnDeYq4+7b&#10;TljFWfVFQ7iPg3Fo38fL+OpmiIu9jKwvI3pX3xNGd4AtMjKaAe+rk1lYql+wArPwKkJCS7ydcX8y&#10;73037VghqWazCMLoGeEXemlkSB1IC4yu2hdhzZF2D8Ue6TSBIn3Dfoft6J7tPBVllCYQ3LF65B1j&#10;GxU7rljYi8t7RL3+EUx/AQAA//8DAFBLAwQUAAYACAAAACEAsV1BB98AAAAKAQAADwAAAGRycy9k&#10;b3ducmV2LnhtbEyPy07DMBBF90j8gzVI7Fq7UVKaEKdCILZUlIfEzo2nSUQ8jmK3CX/fYQXL0Rzd&#10;e265nV0vzjiGzpOG1VKBQKq97ajR8P72vNiACNGQNb0n1PCDAbbV9VVpCusnesXzPjaCQygURkMb&#10;41BIGeoWnQlLPyDx7+hHZyKfYyPtaCYOd71MlFpLZzrihtYM+Nhi/b0/OQ0fL8evz1TtmieXDZOf&#10;lSSXS61vb+aHexAR5/gHw68+q0PFTgd/IhtEr2Fxt0oZ1ZBlaxAMpEnO4w4akk2egKxK+X9CdQEA&#10;AP//AwBQSwECLQAUAAYACAAAACEAtoM4kv4AAADhAQAAEwAAAAAAAAAAAAAAAAAAAAAAW0NvbnRl&#10;bnRfVHlwZXNdLnhtbFBLAQItABQABgAIAAAAIQA4/SH/1gAAAJQBAAALAAAAAAAAAAAAAAAAAC8B&#10;AABfcmVscy8ucmVsc1BLAQItABQABgAIAAAAIQBMRB5eMAIAAFAEAAAOAAAAAAAAAAAAAAAAAC4C&#10;AABkcnMvZTJvRG9jLnhtbFBLAQItABQABgAIAAAAIQCxXUEH3wAAAAoBAAAPAAAAAAAAAAAAAAAA&#10;AIoEAABkcnMvZG93bnJldi54bWxQSwUGAAAAAAQABADzAAAAlgUAAAAA&#10;" filled="f" stroked="f">
                      <v:textbox>
                        <w:txbxContent>
                          <w:p w:rsidR="003D03B5" w:rsidRPr="00A5468C" w:rsidRDefault="00A5468C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808080" w:themeColor="background1" w:themeShade="80"/>
                                <w:sz w:val="44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5468C">
                              <w:rPr>
                                <w:rFonts w:ascii="Calibri" w:hAnsi="Calibri"/>
                                <w:b/>
                                <w:color w:val="808080" w:themeColor="background1" w:themeShade="80"/>
                                <w:sz w:val="56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HOSPODAŘENÍ RODINY V DOMÁCNOSTECH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D4A5B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</w:tr>
      <w:tr w:rsidR="003D03B5" w:rsidRPr="009D4A5B" w:rsidTr="003D03B5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8" w:type="dxa"/>
              <w:right w:w="720" w:type="dxa"/>
            </w:tcMar>
          </w:tcPr>
          <w:p w:rsidR="00A5468C" w:rsidRPr="00A5468C" w:rsidRDefault="00A5468C" w:rsidP="00A5468C">
            <w:pPr>
              <w:spacing w:line="360" w:lineRule="auto"/>
              <w:ind w:left="430" w:right="-294"/>
              <w:jc w:val="both"/>
              <w:rPr>
                <w:rFonts w:ascii="Calibri" w:hAnsi="Calibri" w:cs="Calibri"/>
                <w:b/>
                <w:color w:val="808080" w:themeColor="background1" w:themeShade="80"/>
                <w:sz w:val="32"/>
                <w:szCs w:val="24"/>
              </w:rPr>
            </w:pPr>
            <w:r w:rsidRPr="00A5468C">
              <w:rPr>
                <w:rFonts w:ascii="Calibri" w:hAnsi="Calibri" w:cs="Calibri"/>
                <w:b/>
                <w:color w:val="808080" w:themeColor="background1" w:themeShade="80"/>
                <w:sz w:val="32"/>
                <w:szCs w:val="24"/>
              </w:rPr>
              <w:lastRenderedPageBreak/>
              <w:t>Hospodaření rodiny</w:t>
            </w:r>
          </w:p>
          <w:p w:rsidR="00A5468C" w:rsidRDefault="00A5468C" w:rsidP="009F6A5B">
            <w:pPr>
              <w:pStyle w:val="Odstavecseseznamem"/>
              <w:numPr>
                <w:ilvl w:val="0"/>
                <w:numId w:val="11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A5468C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 xml:space="preserve">Hospodaření rodiny lze také pojmenovat jako rodinný rozpočet domácnosti. </w:t>
            </w:r>
          </w:p>
          <w:p w:rsidR="00A5468C" w:rsidRDefault="00A5468C" w:rsidP="009F6A5B">
            <w:pPr>
              <w:pStyle w:val="Odstavecseseznamem"/>
              <w:numPr>
                <w:ilvl w:val="0"/>
                <w:numId w:val="11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A5468C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 xml:space="preserve">Podle občanského zákoníku domácnost tvoří osoby, které spolu žijí, a které společně hradí náklady na své potřeby (tedy nájemné, jízdné, stravu, oblečení, léky apod.) </w:t>
            </w:r>
          </w:p>
          <w:p w:rsidR="00A5468C" w:rsidRPr="00A5468C" w:rsidRDefault="00A5468C" w:rsidP="009F6A5B">
            <w:pPr>
              <w:pStyle w:val="Odstavecseseznamem"/>
              <w:numPr>
                <w:ilvl w:val="0"/>
                <w:numId w:val="11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A5468C">
              <w:rPr>
                <w:rFonts w:ascii="Calibri" w:hAnsi="Calibri" w:cs="Calibri"/>
                <w:color w:val="000000" w:themeColor="text1"/>
                <w:sz w:val="24"/>
                <w:szCs w:val="24"/>
                <w:shd w:val="clear" w:color="auto" w:fill="FFFFFF"/>
              </w:rPr>
              <w:t>Správně hospodařit s penězi tedy znamená naplánovat všechny výdaje v závislosti na příjmech rodiny. Jedná se o úhradu všech nezbytných potřeb z dostupných příjmů.</w:t>
            </w:r>
          </w:p>
          <w:p w:rsidR="00A5468C" w:rsidRPr="00A5468C" w:rsidRDefault="00A5468C" w:rsidP="00A5468C">
            <w:pPr>
              <w:pStyle w:val="Bezmezer"/>
              <w:spacing w:line="360" w:lineRule="auto"/>
              <w:ind w:left="430" w:right="-294"/>
              <w:jc w:val="both"/>
              <w:rPr>
                <w:rFonts w:ascii="Calibri" w:hAnsi="Calibri" w:cs="Calibri"/>
                <w:b/>
                <w:color w:val="808080" w:themeColor="background1" w:themeShade="80"/>
                <w:sz w:val="28"/>
                <w:szCs w:val="24"/>
                <w:lang w:eastAsia="cs-CZ"/>
              </w:rPr>
            </w:pPr>
            <w:r w:rsidRPr="00A5468C">
              <w:rPr>
                <w:rFonts w:ascii="Calibri" w:hAnsi="Calibri" w:cs="Calibri"/>
                <w:b/>
                <w:color w:val="808080" w:themeColor="background1" w:themeShade="80"/>
                <w:sz w:val="28"/>
                <w:szCs w:val="24"/>
                <w:lang w:eastAsia="cs-CZ"/>
              </w:rPr>
              <w:t>Co jsou to peníze</w:t>
            </w:r>
          </w:p>
          <w:p w:rsidR="00A5468C" w:rsidRPr="00A5468C" w:rsidRDefault="00A5468C" w:rsidP="009F6A5B">
            <w:pPr>
              <w:pStyle w:val="Bezmezer"/>
              <w:numPr>
                <w:ilvl w:val="0"/>
                <w:numId w:val="11"/>
              </w:numPr>
              <w:spacing w:line="360" w:lineRule="auto"/>
              <w:ind w:left="430" w:right="-294"/>
              <w:jc w:val="both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A5468C">
              <w:rPr>
                <w:rFonts w:ascii="Calibri" w:hAnsi="Calibri" w:cs="Calibri"/>
                <w:bCs/>
                <w:sz w:val="24"/>
                <w:szCs w:val="24"/>
                <w:shd w:val="clear" w:color="auto" w:fill="FFFFFF"/>
              </w:rPr>
              <w:t xml:space="preserve">Peníze jsou finanční hotovost (to, kolik máme peněz právě u sebe), které používáme při placení. Peníze jsou ve formě kovových mincí nebo papírových bankovek. </w:t>
            </w:r>
          </w:p>
          <w:p w:rsidR="003C3A0C" w:rsidRPr="00A5468C" w:rsidRDefault="00A5468C" w:rsidP="00A5468C">
            <w:pPr>
              <w:tabs>
                <w:tab w:val="left" w:pos="3086"/>
              </w:tabs>
              <w:spacing w:line="360" w:lineRule="auto"/>
              <w:ind w:left="430" w:right="-294"/>
              <w:jc w:val="both"/>
              <w:rPr>
                <w:rFonts w:ascii="Calibri" w:hAnsi="Calibri" w:cs="Calibri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000FF"/>
                <w:sz w:val="27"/>
                <w:szCs w:val="27"/>
                <w:lang w:eastAsia="cs-CZ"/>
              </w:rPr>
              <w:drawing>
                <wp:anchor distT="0" distB="0" distL="114300" distR="114300" simplePos="0" relativeHeight="251727872" behindDoc="0" locked="0" layoutInCell="1" allowOverlap="1" wp14:anchorId="290C798E" wp14:editId="5EA01201">
                  <wp:simplePos x="0" y="0"/>
                  <wp:positionH relativeFrom="column">
                    <wp:posOffset>493123</wp:posOffset>
                  </wp:positionH>
                  <wp:positionV relativeFrom="paragraph">
                    <wp:posOffset>10341</wp:posOffset>
                  </wp:positionV>
                  <wp:extent cx="2247900" cy="1709057"/>
                  <wp:effectExtent l="0" t="0" r="0" b="5715"/>
                  <wp:wrapNone/>
                  <wp:docPr id="11" name="Obrázek 11" descr="Výsledek obrázku pro mince kreslené">
                    <a:hlinkClick xmlns:a="http://schemas.openxmlformats.org/drawingml/2006/main" r:id="rId1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ýsledek obrázku pro mince kreslené">
                            <a:hlinkClick r:id="rId1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709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468C" w:rsidRPr="00A5468C" w:rsidRDefault="00A5468C" w:rsidP="00A5468C">
            <w:pPr>
              <w:pStyle w:val="Nadpis3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808080" w:themeColor="background1" w:themeShade="80"/>
                <w:sz w:val="28"/>
                <w:szCs w:val="24"/>
              </w:rPr>
            </w:pPr>
            <w:r w:rsidRPr="00A5468C">
              <w:rPr>
                <w:rFonts w:ascii="Calibri" w:hAnsi="Calibri" w:cs="Calibri"/>
                <w:color w:val="808080" w:themeColor="background1" w:themeShade="80"/>
                <w:sz w:val="28"/>
                <w:szCs w:val="24"/>
              </w:rPr>
              <w:t>Co jsou příjmy a co výdaje domácnosti</w:t>
            </w:r>
          </w:p>
          <w:p w:rsidR="00A5468C" w:rsidRP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  <w:r w:rsidRPr="00A5468C">
              <w:rPr>
                <w:rFonts w:ascii="Calibri" w:hAnsi="Calibri" w:cs="Calibri"/>
                <w:color w:val="000000"/>
              </w:rPr>
              <w:t xml:space="preserve">Rodinný rozpočet je přehled o příjmech a výdajích domácnosti. </w:t>
            </w:r>
          </w:p>
          <w:p w:rsidR="00A5468C" w:rsidRPr="00A5468C" w:rsidRDefault="00A5468C" w:rsidP="009F6A5B">
            <w:pPr>
              <w:pStyle w:val="Normlnweb"/>
              <w:numPr>
                <w:ilvl w:val="0"/>
                <w:numId w:val="12"/>
              </w:numPr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808080" w:themeColor="background1" w:themeShade="80"/>
                <w:sz w:val="28"/>
              </w:rPr>
            </w:pPr>
            <w:r w:rsidRPr="00A5468C">
              <w:rPr>
                <w:rFonts w:ascii="Calibri" w:hAnsi="Calibri" w:cs="Calibri"/>
                <w:b/>
                <w:color w:val="808080" w:themeColor="background1" w:themeShade="80"/>
                <w:sz w:val="28"/>
              </w:rPr>
              <w:t>Příjem</w:t>
            </w:r>
            <w:r w:rsidRPr="00A5468C">
              <w:rPr>
                <w:rFonts w:ascii="Calibri" w:hAnsi="Calibri" w:cs="Calibri"/>
                <w:color w:val="808080" w:themeColor="background1" w:themeShade="80"/>
                <w:sz w:val="28"/>
              </w:rPr>
              <w:t xml:space="preserve"> </w:t>
            </w:r>
          </w:p>
          <w:p w:rsid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</w:t>
            </w:r>
            <w:r w:rsidRPr="00A5468C">
              <w:rPr>
                <w:rFonts w:ascii="Calibri" w:hAnsi="Calibri" w:cs="Calibri"/>
                <w:color w:val="000000"/>
              </w:rPr>
              <w:t xml:space="preserve">říjmem se rozumí to, co rodině umožňuje zajistit pravidelný chod domácnosti, např. výplata, různé druhy důchodů, veškeré sociální dávky, výživné, dary, dědictví, výhry v loterii apod. </w:t>
            </w:r>
          </w:p>
          <w:p w:rsid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noProof/>
                <w:color w:val="0070C0"/>
                <w:sz w:val="20"/>
                <w:lang w:eastAsia="cs-CZ"/>
              </w:rPr>
              <w:drawing>
                <wp:anchor distT="0" distB="0" distL="114300" distR="114300" simplePos="0" relativeHeight="251728896" behindDoc="0" locked="0" layoutInCell="1" allowOverlap="1" wp14:anchorId="3DDF8CE6" wp14:editId="442D39E8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96429</wp:posOffset>
                  </wp:positionV>
                  <wp:extent cx="3072765" cy="1077595"/>
                  <wp:effectExtent l="323850" t="323850" r="318135" b="332105"/>
                  <wp:wrapNone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283445314573013239._szw1280h1280_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89" b="23870"/>
                          <a:stretch/>
                        </pic:blipFill>
                        <pic:spPr bwMode="auto">
                          <a:xfrm>
                            <a:off x="0" y="0"/>
                            <a:ext cx="3072765" cy="10775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</w:p>
          <w:p w:rsid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</w:p>
          <w:p w:rsidR="00A5468C" w:rsidRP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</w:p>
          <w:p w:rsidR="00A5468C" w:rsidRPr="00A5468C" w:rsidRDefault="00A5468C" w:rsidP="009F6A5B">
            <w:pPr>
              <w:pStyle w:val="Normlnweb"/>
              <w:numPr>
                <w:ilvl w:val="0"/>
                <w:numId w:val="13"/>
              </w:numPr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808080" w:themeColor="background1" w:themeShade="80"/>
                <w:sz w:val="28"/>
              </w:rPr>
            </w:pPr>
            <w:r w:rsidRPr="00A5468C">
              <w:rPr>
                <w:rFonts w:ascii="Calibri" w:hAnsi="Calibri" w:cs="Calibri"/>
                <w:b/>
                <w:color w:val="808080" w:themeColor="background1" w:themeShade="80"/>
                <w:sz w:val="28"/>
              </w:rPr>
              <w:t>Výdaj</w:t>
            </w:r>
            <w:r w:rsidRPr="00A5468C">
              <w:rPr>
                <w:rFonts w:ascii="Calibri" w:hAnsi="Calibri" w:cs="Calibri"/>
                <w:color w:val="808080" w:themeColor="background1" w:themeShade="80"/>
                <w:sz w:val="28"/>
              </w:rPr>
              <w:t xml:space="preserve"> </w:t>
            </w:r>
          </w:p>
          <w:p w:rsidR="00A5468C" w:rsidRPr="00A5468C" w:rsidRDefault="00A5468C" w:rsidP="00A5468C">
            <w:pPr>
              <w:pStyle w:val="Normlnweb"/>
              <w:shd w:val="clear" w:color="auto" w:fill="F7F7F9"/>
              <w:spacing w:line="360" w:lineRule="auto"/>
              <w:ind w:left="425" w:right="423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</w:t>
            </w:r>
            <w:r w:rsidRPr="00A5468C">
              <w:rPr>
                <w:rFonts w:ascii="Calibri" w:hAnsi="Calibri" w:cs="Calibri"/>
                <w:color w:val="000000"/>
              </w:rPr>
              <w:t xml:space="preserve">ýdaj je to, co rodina musí pravidelně hradit, může to být platba za nájem, stravování pro děti ve škole a školce, léky, hygienické prostředky, jízdné, kapesné pro děti apod. </w:t>
            </w:r>
          </w:p>
          <w:p w:rsidR="003C3A0C" w:rsidRPr="009D4A5B" w:rsidRDefault="003C3A0C" w:rsidP="003C3A0C">
            <w:pPr>
              <w:ind w:left="289" w:right="273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A5468C" w:rsidRPr="00A5468C" w:rsidRDefault="00A5468C" w:rsidP="00A5468C">
            <w:pPr>
              <w:pStyle w:val="Bezmezer"/>
              <w:spacing w:line="360" w:lineRule="auto"/>
              <w:ind w:left="-292"/>
              <w:jc w:val="both"/>
              <w:rPr>
                <w:rFonts w:ascii="Calibri" w:hAnsi="Calibri" w:cs="Calibri"/>
                <w:b/>
                <w:color w:val="808080" w:themeColor="background1" w:themeShade="80"/>
                <w:sz w:val="28"/>
                <w:szCs w:val="24"/>
                <w:lang w:eastAsia="cs-CZ"/>
              </w:rPr>
            </w:pPr>
            <w:r w:rsidRPr="00A5468C">
              <w:rPr>
                <w:rFonts w:ascii="Calibri" w:hAnsi="Calibri" w:cs="Calibri"/>
                <w:noProof/>
                <w:color w:val="0000FF"/>
                <w:sz w:val="24"/>
                <w:szCs w:val="24"/>
                <w:lang w:eastAsia="cs-CZ"/>
              </w:rPr>
              <w:drawing>
                <wp:anchor distT="0" distB="0" distL="114300" distR="114300" simplePos="0" relativeHeight="251729920" behindDoc="0" locked="0" layoutInCell="1" allowOverlap="1" wp14:anchorId="161357C5" wp14:editId="7F1AD5E9">
                  <wp:simplePos x="0" y="0"/>
                  <wp:positionH relativeFrom="column">
                    <wp:posOffset>595993</wp:posOffset>
                  </wp:positionH>
                  <wp:positionV relativeFrom="paragraph">
                    <wp:posOffset>474436</wp:posOffset>
                  </wp:positionV>
                  <wp:extent cx="1666875" cy="1237972"/>
                  <wp:effectExtent l="0" t="0" r="0" b="635"/>
                  <wp:wrapTopAndBottom/>
                  <wp:docPr id="14" name="Obrázek 14" descr="Výsledek obrázku pro obchod kreslený">
                    <a:hlinkClick xmlns:a="http://schemas.openxmlformats.org/drawingml/2006/main" r:id="rId2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ýsledek obrázku pro obchod kreslený">
                            <a:hlinkClick r:id="rId2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237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5468C">
              <w:rPr>
                <w:rFonts w:ascii="Calibri" w:hAnsi="Calibri" w:cs="Calibri"/>
                <w:b/>
                <w:color w:val="808080" w:themeColor="background1" w:themeShade="80"/>
                <w:sz w:val="28"/>
                <w:szCs w:val="24"/>
                <w:lang w:eastAsia="cs-CZ"/>
              </w:rPr>
              <w:t>Jak hospodařit</w:t>
            </w:r>
          </w:p>
          <w:p w:rsidR="00A5468C" w:rsidRPr="00A5468C" w:rsidRDefault="00A5468C" w:rsidP="00A5468C">
            <w:pPr>
              <w:pStyle w:val="Bezmezer"/>
              <w:spacing w:line="360" w:lineRule="auto"/>
              <w:jc w:val="both"/>
              <w:rPr>
                <w:rFonts w:ascii="Calibri" w:hAnsi="Calibri" w:cs="Calibri"/>
                <w:sz w:val="24"/>
                <w:szCs w:val="24"/>
                <w:lang w:eastAsia="cs-CZ"/>
              </w:rPr>
            </w:pPr>
          </w:p>
          <w:p w:rsidR="00244B9D" w:rsidRDefault="00A5468C" w:rsidP="009F6A5B">
            <w:pPr>
              <w:pStyle w:val="Bezmezer"/>
              <w:numPr>
                <w:ilvl w:val="0"/>
                <w:numId w:val="14"/>
              </w:numPr>
              <w:spacing w:line="360" w:lineRule="auto"/>
              <w:ind w:left="-292" w:right="502"/>
              <w:jc w:val="both"/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</w:pPr>
            <w:r w:rsidRPr="00A5468C"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  <w:t xml:space="preserve">Rodina si může vytvořit svůj vlastní rozpočet. Jednoduše stačí, když si rodina sepíše, jaké má v daném měsíci příjmy, a kolik peněz je z těchto příjmů nutné uhradit na nezbytné výdaje (platba za nájemné, služby spojené s užíváním bytu, stravné ve škole, jízdné). </w:t>
            </w:r>
          </w:p>
          <w:p w:rsidR="00244B9D" w:rsidRDefault="00244B9D" w:rsidP="00244B9D">
            <w:pPr>
              <w:pStyle w:val="Bezmezer"/>
              <w:spacing w:line="360" w:lineRule="auto"/>
              <w:ind w:left="-292" w:right="502"/>
              <w:jc w:val="both"/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</w:pPr>
          </w:p>
          <w:p w:rsidR="00244B9D" w:rsidRDefault="00A5468C" w:rsidP="009F6A5B">
            <w:pPr>
              <w:pStyle w:val="Bezmezer"/>
              <w:numPr>
                <w:ilvl w:val="0"/>
                <w:numId w:val="14"/>
              </w:numPr>
              <w:spacing w:line="360" w:lineRule="auto"/>
              <w:ind w:left="-292" w:right="502"/>
              <w:jc w:val="both"/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</w:pPr>
            <w:r w:rsidRPr="00A5468C"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  <w:t xml:space="preserve">To, co pak rodině po odečtu zůstane, je částka, se kterou by měla vystačit do doby, než dostane v dalším měsíci opět peníze. </w:t>
            </w:r>
          </w:p>
          <w:p w:rsidR="00244B9D" w:rsidRDefault="00244B9D" w:rsidP="00244B9D">
            <w:pPr>
              <w:pStyle w:val="Bezmezer"/>
              <w:spacing w:line="360" w:lineRule="auto"/>
              <w:ind w:left="-292" w:right="502"/>
              <w:jc w:val="both"/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</w:pPr>
          </w:p>
          <w:p w:rsidR="00A5468C" w:rsidRPr="00A5468C" w:rsidRDefault="00A5468C" w:rsidP="009F6A5B">
            <w:pPr>
              <w:pStyle w:val="Bezmezer"/>
              <w:numPr>
                <w:ilvl w:val="0"/>
                <w:numId w:val="14"/>
              </w:numPr>
              <w:spacing w:line="360" w:lineRule="auto"/>
              <w:ind w:left="-292" w:right="502"/>
              <w:jc w:val="both"/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</w:pPr>
            <w:r w:rsidRPr="00A5468C">
              <w:rPr>
                <w:rFonts w:ascii="Calibri" w:hAnsi="Calibri" w:cs="Calibri"/>
                <w:noProof/>
                <w:sz w:val="24"/>
                <w:szCs w:val="24"/>
                <w:lang w:eastAsia="cs-CZ"/>
              </w:rPr>
              <w:t xml:space="preserve">Zbývající částku si může rodina rozpočítat na denní nebo týdenní limit. </w:t>
            </w:r>
          </w:p>
          <w:p w:rsidR="00FC1CB5" w:rsidRPr="009D4A5B" w:rsidRDefault="00FC1CB5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ED7C90" w:rsidRPr="009D4A5B" w:rsidRDefault="00A5468C" w:rsidP="009D4A5B">
      <w:pPr>
        <w:pStyle w:val="Bezmezer"/>
        <w:contextualSpacing/>
        <w:rPr>
          <w:rFonts w:ascii="Calibri" w:hAnsi="Calibri" w:cs="Calibri"/>
        </w:rPr>
      </w:pPr>
      <w:r>
        <w:rPr>
          <w:rFonts w:ascii="Calibri" w:hAnsi="Calibri" w:cs="Calibri"/>
        </w:rPr>
        <w:t>P</w:t>
      </w:r>
    </w:p>
    <w:sectPr w:rsidR="00ED7C90" w:rsidRPr="009D4A5B" w:rsidSect="003D03B5">
      <w:headerReference w:type="default" r:id="rId23"/>
      <w:pgSz w:w="16838" w:h="11906" w:orient="landscape" w:code="9"/>
      <w:pgMar w:top="567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F6A5B" w:rsidRDefault="009F6A5B" w:rsidP="0037743C">
      <w:pPr>
        <w:spacing w:after="0" w:line="240" w:lineRule="auto"/>
      </w:pPr>
      <w:r>
        <w:separator/>
      </w:r>
    </w:p>
  </w:endnote>
  <w:endnote w:type="continuationSeparator" w:id="0">
    <w:p w:rsidR="009F6A5B" w:rsidRDefault="009F6A5B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F6A5B" w:rsidRDefault="009F6A5B" w:rsidP="0037743C">
      <w:pPr>
        <w:spacing w:after="0" w:line="240" w:lineRule="auto"/>
      </w:pPr>
      <w:r>
        <w:separator/>
      </w:r>
    </w:p>
  </w:footnote>
  <w:footnote w:type="continuationSeparator" w:id="0">
    <w:p w:rsidR="009F6A5B" w:rsidRDefault="009F6A5B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5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5871036"/>
    <w:multiLevelType w:val="hybridMultilevel"/>
    <w:tmpl w:val="1264D300"/>
    <w:lvl w:ilvl="0" w:tplc="04050009">
      <w:start w:val="1"/>
      <w:numFmt w:val="bullet"/>
      <w:lvlText w:val=""/>
      <w:lvlJc w:val="left"/>
      <w:pPr>
        <w:ind w:left="1145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70508F"/>
    <w:multiLevelType w:val="hybridMultilevel"/>
    <w:tmpl w:val="8CC858AC"/>
    <w:lvl w:ilvl="0" w:tplc="0405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3EA04120"/>
    <w:multiLevelType w:val="hybridMultilevel"/>
    <w:tmpl w:val="5462B69A"/>
    <w:lvl w:ilvl="0" w:tplc="2B36FCCC">
      <w:start w:val="1"/>
      <w:numFmt w:val="bullet"/>
      <w:lvlText w:val=""/>
      <w:lvlJc w:val="left"/>
      <w:pPr>
        <w:ind w:left="115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7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0" w:hanging="360"/>
      </w:pPr>
      <w:rPr>
        <w:rFonts w:ascii="Wingdings" w:hAnsi="Wingdings" w:hint="default"/>
      </w:rPr>
    </w:lvl>
  </w:abstractNum>
  <w:abstractNum w:abstractNumId="13" w15:restartNumberingAfterBreak="0">
    <w:nsid w:val="444F5EA7"/>
    <w:multiLevelType w:val="hybridMultilevel"/>
    <w:tmpl w:val="C8DC35B6"/>
    <w:lvl w:ilvl="0" w:tplc="0405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5B824C47"/>
    <w:multiLevelType w:val="hybridMultilevel"/>
    <w:tmpl w:val="07385A7E"/>
    <w:lvl w:ilvl="0" w:tplc="2B36FCCC">
      <w:start w:val="1"/>
      <w:numFmt w:val="bullet"/>
      <w:lvlText w:val=""/>
      <w:lvlJc w:val="left"/>
      <w:pPr>
        <w:ind w:left="42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8" w:hanging="360"/>
      </w:pPr>
      <w:rPr>
        <w:rFonts w:ascii="Wingdings" w:hAnsi="Wingdings" w:hint="default"/>
      </w:rPr>
    </w:lvl>
  </w:abstractNum>
  <w:abstractNum w:abstractNumId="15" w15:restartNumberingAfterBreak="0">
    <w:nsid w:val="6644031E"/>
    <w:multiLevelType w:val="hybridMultilevel"/>
    <w:tmpl w:val="77208902"/>
    <w:lvl w:ilvl="0" w:tplc="2B36FCCC">
      <w:start w:val="1"/>
      <w:numFmt w:val="bullet"/>
      <w:lvlText w:val=""/>
      <w:lvlJc w:val="left"/>
      <w:pPr>
        <w:ind w:left="115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7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0" w:hanging="360"/>
      </w:pPr>
      <w:rPr>
        <w:rFonts w:ascii="Wingdings" w:hAnsi="Wingdings" w:hint="default"/>
      </w:rPr>
    </w:lvl>
  </w:abstractNum>
  <w:abstractNum w:abstractNumId="16" w15:restartNumberingAfterBreak="0">
    <w:nsid w:val="6FBC3C57"/>
    <w:multiLevelType w:val="hybridMultilevel"/>
    <w:tmpl w:val="0F28AEFC"/>
    <w:lvl w:ilvl="0" w:tplc="04050009">
      <w:start w:val="1"/>
      <w:numFmt w:val="bullet"/>
      <w:lvlText w:val=""/>
      <w:lvlJc w:val="left"/>
      <w:pPr>
        <w:ind w:left="1145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0"/>
  </w:num>
  <w:num w:numId="11">
    <w:abstractNumId w:val="12"/>
  </w:num>
  <w:num w:numId="12">
    <w:abstractNumId w:val="9"/>
  </w:num>
  <w:num w:numId="13">
    <w:abstractNumId w:val="16"/>
  </w:num>
  <w:num w:numId="14">
    <w:abstractNumId w:val="14"/>
  </w:num>
  <w:num w:numId="15">
    <w:abstractNumId w:val="15"/>
  </w:num>
  <w:num w:numId="16">
    <w:abstractNumId w:val="11"/>
  </w:num>
  <w:num w:numId="17">
    <w:abstractNumId w:val="1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946B1"/>
    <w:rsid w:val="000A648C"/>
    <w:rsid w:val="000C78B9"/>
    <w:rsid w:val="000D358E"/>
    <w:rsid w:val="000D43A9"/>
    <w:rsid w:val="000D7DF3"/>
    <w:rsid w:val="00186AA2"/>
    <w:rsid w:val="001B45D0"/>
    <w:rsid w:val="001B4C1C"/>
    <w:rsid w:val="001D2221"/>
    <w:rsid w:val="001F2866"/>
    <w:rsid w:val="001F2AFC"/>
    <w:rsid w:val="001F6EB1"/>
    <w:rsid w:val="002014CD"/>
    <w:rsid w:val="0022099F"/>
    <w:rsid w:val="0023272D"/>
    <w:rsid w:val="00244B9D"/>
    <w:rsid w:val="00256A31"/>
    <w:rsid w:val="0027549C"/>
    <w:rsid w:val="002F5ECB"/>
    <w:rsid w:val="003309C2"/>
    <w:rsid w:val="0037743C"/>
    <w:rsid w:val="003C3A0C"/>
    <w:rsid w:val="003D03B5"/>
    <w:rsid w:val="003D14D3"/>
    <w:rsid w:val="003E1D88"/>
    <w:rsid w:val="003E1E9B"/>
    <w:rsid w:val="003F653D"/>
    <w:rsid w:val="00425687"/>
    <w:rsid w:val="00432A5F"/>
    <w:rsid w:val="00442F70"/>
    <w:rsid w:val="004A20B7"/>
    <w:rsid w:val="004E3D44"/>
    <w:rsid w:val="00513922"/>
    <w:rsid w:val="00555FE1"/>
    <w:rsid w:val="00565E00"/>
    <w:rsid w:val="005668E9"/>
    <w:rsid w:val="0056759D"/>
    <w:rsid w:val="005918A3"/>
    <w:rsid w:val="00595153"/>
    <w:rsid w:val="005A5C9A"/>
    <w:rsid w:val="005A61D5"/>
    <w:rsid w:val="005F496D"/>
    <w:rsid w:val="00632BB1"/>
    <w:rsid w:val="00636FE2"/>
    <w:rsid w:val="0069002D"/>
    <w:rsid w:val="006F42C9"/>
    <w:rsid w:val="007031D2"/>
    <w:rsid w:val="00704FD6"/>
    <w:rsid w:val="00712321"/>
    <w:rsid w:val="00717146"/>
    <w:rsid w:val="007327A6"/>
    <w:rsid w:val="007329AA"/>
    <w:rsid w:val="00737E62"/>
    <w:rsid w:val="007509D6"/>
    <w:rsid w:val="00751AA2"/>
    <w:rsid w:val="007B03D6"/>
    <w:rsid w:val="007C70E3"/>
    <w:rsid w:val="007E592A"/>
    <w:rsid w:val="007F2ACD"/>
    <w:rsid w:val="00800807"/>
    <w:rsid w:val="00801943"/>
    <w:rsid w:val="0082085F"/>
    <w:rsid w:val="00876094"/>
    <w:rsid w:val="0088719F"/>
    <w:rsid w:val="008D6C93"/>
    <w:rsid w:val="00907EC6"/>
    <w:rsid w:val="0094407A"/>
    <w:rsid w:val="00957AC3"/>
    <w:rsid w:val="00981788"/>
    <w:rsid w:val="009972DD"/>
    <w:rsid w:val="00997792"/>
    <w:rsid w:val="009A4FF1"/>
    <w:rsid w:val="009D1B9B"/>
    <w:rsid w:val="009D4A5B"/>
    <w:rsid w:val="009F6A5B"/>
    <w:rsid w:val="00A01D2E"/>
    <w:rsid w:val="00A20D94"/>
    <w:rsid w:val="00A5468C"/>
    <w:rsid w:val="00A92C80"/>
    <w:rsid w:val="00AA79FF"/>
    <w:rsid w:val="00AB4C30"/>
    <w:rsid w:val="00AD00EF"/>
    <w:rsid w:val="00B1439F"/>
    <w:rsid w:val="00B40C26"/>
    <w:rsid w:val="00B47D81"/>
    <w:rsid w:val="00B66974"/>
    <w:rsid w:val="00B81E8F"/>
    <w:rsid w:val="00BE45B8"/>
    <w:rsid w:val="00C61746"/>
    <w:rsid w:val="00C81B16"/>
    <w:rsid w:val="00C95071"/>
    <w:rsid w:val="00C95E3C"/>
    <w:rsid w:val="00CA1864"/>
    <w:rsid w:val="00CA7680"/>
    <w:rsid w:val="00CB5C18"/>
    <w:rsid w:val="00CC57C7"/>
    <w:rsid w:val="00CD182A"/>
    <w:rsid w:val="00CD4ED2"/>
    <w:rsid w:val="00CE1E3B"/>
    <w:rsid w:val="00CE731D"/>
    <w:rsid w:val="00D11B5C"/>
    <w:rsid w:val="00D14394"/>
    <w:rsid w:val="00D15708"/>
    <w:rsid w:val="00D2631E"/>
    <w:rsid w:val="00D7141F"/>
    <w:rsid w:val="00D91EF3"/>
    <w:rsid w:val="00DC332A"/>
    <w:rsid w:val="00DE54A6"/>
    <w:rsid w:val="00DF3D71"/>
    <w:rsid w:val="00E2485F"/>
    <w:rsid w:val="00E36671"/>
    <w:rsid w:val="00E37C45"/>
    <w:rsid w:val="00E43935"/>
    <w:rsid w:val="00E75E55"/>
    <w:rsid w:val="00E938FB"/>
    <w:rsid w:val="00ED7C90"/>
    <w:rsid w:val="00F203A5"/>
    <w:rsid w:val="00F47E00"/>
    <w:rsid w:val="00F52A92"/>
    <w:rsid w:val="00F52AF0"/>
    <w:rsid w:val="00F91541"/>
    <w:rsid w:val="00FB1F73"/>
    <w:rsid w:val="00FC1CB5"/>
    <w:rsid w:val="00FD4E0E"/>
    <w:rsid w:val="00FE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B3716D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0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9"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1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9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5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hyperlink" Target="https://www.google.cz/url?sa=i&amp;rct=j&amp;q=&amp;esrc=s&amp;source=images&amp;cd=&amp;cad=rja&amp;uact=8&amp;ved=0ahUKEwiT9qby0-DUAhXFrRoKHRNvDvYQjRwIBw&amp;url=https://cz.depositphotos.com/28664673/stock-illustration-cash-and-gold-coin-finance.html&amp;psig=AFQjCNHntYGV7yqbXA8sqAzq3bsjF0EVsQ&amp;ust=1498743252315685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www.google.cz/url?sa=i&amp;rct=j&amp;q=&amp;esrc=s&amp;source=images&amp;cd=&amp;cad=rja&amp;uact=8&amp;ved=0ahUKEwjK-K7F1uDUAhUGVRoKHQ2BC08QjRwIBw&amp;url=https://cz.depositphotos.com/51825921/stock-illustration-grocery-store-shopping-cart-with.html&amp;psig=AFQjCNEMMqo1Gt2_LMVrPvWJFioT5IZZmw&amp;ust=1498743950989839" TargetMode="Externa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header" Target="header1.xml"/><Relationship Id="rId10" Type="http://schemas.openxmlformats.org/officeDocument/2006/relationships/webSettings" Target="webSettings.xml"/><Relationship Id="rId19" Type="http://schemas.openxmlformats.org/officeDocument/2006/relationships/image" Target="media/image6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A79745E7-1C43-44AA-8571-C70E89A2C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633</TotalTime>
  <Pages>2</Pages>
  <Words>496</Words>
  <Characters>2929</Characters>
  <Application>Microsoft Office Word</Application>
  <DocSecurity>0</DocSecurity>
  <Lines>24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26</cp:revision>
  <cp:lastPrinted>2018-10-12T14:30:00Z</cp:lastPrinted>
  <dcterms:created xsi:type="dcterms:W3CDTF">2018-10-12T12:50:00Z</dcterms:created>
  <dcterms:modified xsi:type="dcterms:W3CDTF">2018-10-30T12:01:00Z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